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4"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0095"/>
        <w:gridCol w:w="269"/>
      </w:tblGrid>
      <w:tr w:rsidR="00D03B3D" w:rsidTr="00D03B3D">
        <w:tblPrEx>
          <w:tblCellMar>
            <w:top w:w="0" w:type="dxa"/>
            <w:bottom w:w="0" w:type="dxa"/>
          </w:tblCellMar>
        </w:tblPrEx>
        <w:trPr>
          <w:trHeight w:val="14526"/>
        </w:trPr>
        <w:tc>
          <w:tcPr>
            <w:tcW w:w="10754" w:type="dxa"/>
            <w:gridSpan w:val="3"/>
          </w:tcPr>
          <w:p w:rsidR="00D03B3D" w:rsidRPr="00D03B3D" w:rsidRDefault="00D03B3D" w:rsidP="00D03B3D">
            <w:pPr>
              <w:pStyle w:val="ListParagraph"/>
              <w:spacing w:after="0" w:line="240" w:lineRule="auto"/>
              <w:ind w:left="0"/>
              <w:jc w:val="center"/>
              <w:rPr>
                <w:rFonts w:ascii="Times New Roman" w:hAnsi="Times New Roman"/>
                <w:b/>
                <w:sz w:val="36"/>
                <w:szCs w:val="36"/>
                <w:u w:val="single"/>
              </w:rPr>
            </w:pPr>
            <w:r w:rsidRPr="00D03B3D">
              <w:rPr>
                <w:rFonts w:ascii="Times New Roman" w:hAnsi="Times New Roman"/>
                <w:b/>
                <w:sz w:val="36"/>
                <w:szCs w:val="36"/>
                <w:u w:val="single"/>
              </w:rPr>
              <w:t>Оплачивать полученные коммунальные услуги обязанность потребителя, а не право</w:t>
            </w:r>
          </w:p>
          <w:p w:rsidR="00D03B3D" w:rsidRPr="00D03B3D" w:rsidRDefault="00D03B3D" w:rsidP="00D03B3D">
            <w:pPr>
              <w:pStyle w:val="ListParagraph"/>
              <w:spacing w:after="0" w:line="240" w:lineRule="auto"/>
              <w:ind w:left="0"/>
              <w:jc w:val="center"/>
              <w:rPr>
                <w:rFonts w:ascii="Times New Roman" w:hAnsi="Times New Roman"/>
                <w:b/>
                <w:sz w:val="36"/>
                <w:szCs w:val="36"/>
                <w:u w:val="single"/>
              </w:rPr>
            </w:pPr>
          </w:p>
          <w:p w:rsidR="00D03B3D" w:rsidRDefault="00D03B3D" w:rsidP="00D03B3D">
            <w:pPr>
              <w:autoSpaceDE w:val="0"/>
              <w:autoSpaceDN w:val="0"/>
              <w:adjustRightInd w:val="0"/>
              <w:ind w:left="831" w:right="601" w:firstLine="709"/>
              <w:jc w:val="both"/>
              <w:rPr>
                <w:sz w:val="28"/>
                <w:szCs w:val="28"/>
              </w:rPr>
            </w:pPr>
            <w:r>
              <w:rPr>
                <w:sz w:val="28"/>
                <w:szCs w:val="28"/>
              </w:rPr>
              <w:t xml:space="preserve">Прокуратурой </w:t>
            </w:r>
            <w:r>
              <w:rPr>
                <w:sz w:val="28"/>
                <w:szCs w:val="28"/>
              </w:rPr>
              <w:t>Кировского района</w:t>
            </w:r>
            <w:r>
              <w:rPr>
                <w:sz w:val="28"/>
                <w:szCs w:val="28"/>
              </w:rPr>
              <w:t xml:space="preserve"> значительное внимание уделяется вопросам исполнения законодательства в сфере жилищно-коммунального хозяйства региона.</w:t>
            </w:r>
          </w:p>
          <w:p w:rsidR="00D03B3D" w:rsidRDefault="00D03B3D" w:rsidP="00D03B3D">
            <w:pPr>
              <w:autoSpaceDE w:val="0"/>
              <w:autoSpaceDN w:val="0"/>
              <w:adjustRightInd w:val="0"/>
              <w:ind w:left="831" w:right="601" w:firstLine="709"/>
              <w:jc w:val="both"/>
              <w:rPr>
                <w:sz w:val="28"/>
                <w:szCs w:val="28"/>
              </w:rPr>
            </w:pPr>
            <w:r>
              <w:rPr>
                <w:sz w:val="28"/>
                <w:szCs w:val="28"/>
              </w:rPr>
              <w:t xml:space="preserve">Одной из основных проблем в указанной сфере на текущий момент является значительная задолженность населения за оказанные жилищно-коммунальные услуги, составляющая около 5 </w:t>
            </w:r>
            <w:proofErr w:type="gramStart"/>
            <w:r>
              <w:rPr>
                <w:sz w:val="28"/>
                <w:szCs w:val="28"/>
              </w:rPr>
              <w:t>млрд</w:t>
            </w:r>
            <w:proofErr w:type="gramEnd"/>
            <w:r>
              <w:rPr>
                <w:sz w:val="28"/>
                <w:szCs w:val="28"/>
              </w:rPr>
              <w:t xml:space="preserve"> руб.</w:t>
            </w:r>
          </w:p>
          <w:p w:rsidR="00D03B3D" w:rsidRDefault="00D03B3D" w:rsidP="00D03B3D">
            <w:pPr>
              <w:autoSpaceDE w:val="0"/>
              <w:autoSpaceDN w:val="0"/>
              <w:adjustRightInd w:val="0"/>
              <w:ind w:left="831" w:right="601" w:firstLine="709"/>
              <w:jc w:val="both"/>
              <w:rPr>
                <w:sz w:val="28"/>
                <w:szCs w:val="28"/>
              </w:rPr>
            </w:pPr>
            <w:r>
              <w:rPr>
                <w:sz w:val="28"/>
                <w:szCs w:val="28"/>
              </w:rPr>
              <w:t>В этой связи следует знать, что в силу ст.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w:t>
            </w:r>
          </w:p>
          <w:p w:rsidR="00D03B3D" w:rsidRDefault="00D03B3D" w:rsidP="00D03B3D">
            <w:pPr>
              <w:autoSpaceDE w:val="0"/>
              <w:autoSpaceDN w:val="0"/>
              <w:adjustRightInd w:val="0"/>
              <w:ind w:left="831" w:right="601" w:firstLine="709"/>
              <w:jc w:val="both"/>
              <w:rPr>
                <w:sz w:val="28"/>
                <w:szCs w:val="28"/>
              </w:rPr>
            </w:pPr>
            <w:proofErr w:type="gramStart"/>
            <w:r>
              <w:rPr>
                <w:sz w:val="28"/>
                <w:szCs w:val="28"/>
              </w:rPr>
              <w:t>На основании ст. 155 Жилищного кодекса Российской Федерации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w:t>
            </w:r>
            <w:proofErr w:type="gramEnd"/>
            <w:r>
              <w:rPr>
                <w:sz w:val="28"/>
                <w:szCs w:val="28"/>
              </w:rPr>
              <w:t xml:space="preserve"> федеральным законом о таком кооперативе.</w:t>
            </w:r>
          </w:p>
          <w:p w:rsidR="00D03B3D" w:rsidRDefault="00D03B3D" w:rsidP="00D03B3D">
            <w:pPr>
              <w:autoSpaceDE w:val="0"/>
              <w:autoSpaceDN w:val="0"/>
              <w:adjustRightInd w:val="0"/>
              <w:ind w:left="831" w:right="601" w:firstLine="709"/>
              <w:jc w:val="both"/>
              <w:rPr>
                <w:sz w:val="28"/>
                <w:szCs w:val="28"/>
              </w:rPr>
            </w:pPr>
            <w:r>
              <w:rPr>
                <w:sz w:val="28"/>
                <w:szCs w:val="28"/>
              </w:rPr>
              <w:t xml:space="preserve">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Pr>
                <w:sz w:val="28"/>
                <w:szCs w:val="28"/>
              </w:rPr>
              <w:t>суммы</w:t>
            </w:r>
            <w:proofErr w:type="gramEnd"/>
            <w:r>
              <w:rPr>
                <w:sz w:val="28"/>
                <w:szCs w:val="28"/>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sz w:val="28"/>
                <w:szCs w:val="28"/>
              </w:rPr>
              <w:t>стотридцатой</w:t>
            </w:r>
            <w:proofErr w:type="spellEnd"/>
            <w:r>
              <w:rPr>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03B3D" w:rsidRDefault="00D03B3D" w:rsidP="00D03B3D">
            <w:pPr>
              <w:autoSpaceDE w:val="0"/>
              <w:autoSpaceDN w:val="0"/>
              <w:adjustRightInd w:val="0"/>
              <w:ind w:left="831" w:right="601" w:firstLine="709"/>
              <w:jc w:val="both"/>
              <w:rPr>
                <w:sz w:val="28"/>
                <w:szCs w:val="28"/>
              </w:rPr>
            </w:pPr>
            <w:r>
              <w:rPr>
                <w:sz w:val="28"/>
                <w:szCs w:val="28"/>
              </w:rPr>
              <w:t>Более того, исходя из ст. 159 Жилищного кодекса Российской Федерации, наличие задолженности по оплате жилищно-коммунальных услуг является основанием для приостановления уполномоченными органами исполнительной власти Ленинградской области выплаты субсидии на оплату жилого помещения и коммунальных услуг гражданину, имеющему право на ее получение.</w:t>
            </w:r>
          </w:p>
          <w:p w:rsidR="00D03B3D" w:rsidRDefault="00D03B3D" w:rsidP="00D03B3D">
            <w:pPr>
              <w:autoSpaceDE w:val="0"/>
              <w:autoSpaceDN w:val="0"/>
              <w:adjustRightInd w:val="0"/>
              <w:ind w:left="831" w:right="601" w:firstLine="709"/>
              <w:jc w:val="both"/>
              <w:rPr>
                <w:b/>
                <w:sz w:val="36"/>
                <w:szCs w:val="36"/>
                <w:u w:val="single"/>
              </w:rPr>
            </w:pPr>
            <w:r>
              <w:rPr>
                <w:sz w:val="28"/>
                <w:szCs w:val="28"/>
              </w:rPr>
              <w:t>Действия и решения управляющей компании либо объединения собственников жилья при расчете и начислении платы за жилищно-</w:t>
            </w:r>
          </w:p>
        </w:tc>
      </w:tr>
      <w:tr w:rsidR="00D03B3D" w:rsidTr="00D03B3D">
        <w:tblPrEx>
          <w:tblCellMar>
            <w:top w:w="0" w:type="dxa"/>
            <w:bottom w:w="0" w:type="dxa"/>
          </w:tblCellMar>
        </w:tblPrEx>
        <w:trPr>
          <w:gridBefore w:val="1"/>
          <w:gridAfter w:val="1"/>
          <w:wBefore w:w="390" w:type="dxa"/>
          <w:wAfter w:w="269" w:type="dxa"/>
          <w:trHeight w:val="14211"/>
        </w:trPr>
        <w:tc>
          <w:tcPr>
            <w:tcW w:w="10095" w:type="dxa"/>
          </w:tcPr>
          <w:p w:rsidR="00D03B3D" w:rsidRDefault="00D03B3D" w:rsidP="00D03B3D">
            <w:pPr>
              <w:autoSpaceDE w:val="0"/>
              <w:autoSpaceDN w:val="0"/>
              <w:adjustRightInd w:val="0"/>
              <w:ind w:left="441" w:firstLine="709"/>
              <w:jc w:val="both"/>
              <w:rPr>
                <w:sz w:val="28"/>
                <w:szCs w:val="28"/>
              </w:rPr>
            </w:pPr>
          </w:p>
          <w:p w:rsidR="00D03B3D" w:rsidRDefault="00D03B3D" w:rsidP="00D03B3D">
            <w:pPr>
              <w:autoSpaceDE w:val="0"/>
              <w:autoSpaceDN w:val="0"/>
              <w:adjustRightInd w:val="0"/>
              <w:ind w:left="441" w:right="190" w:firstLine="709"/>
              <w:jc w:val="both"/>
              <w:rPr>
                <w:sz w:val="28"/>
                <w:szCs w:val="28"/>
              </w:rPr>
            </w:pPr>
            <w:r>
              <w:rPr>
                <w:sz w:val="28"/>
                <w:szCs w:val="28"/>
              </w:rPr>
              <w:t xml:space="preserve">коммунальные услуги могут быть обжалованы в комитет государственного жилищного надзора и контроля Ленинградской области, органы прокуратуры области или в суд. </w:t>
            </w:r>
          </w:p>
          <w:p w:rsidR="00D03B3D" w:rsidRDefault="00D03B3D" w:rsidP="00D03B3D">
            <w:pPr>
              <w:autoSpaceDE w:val="0"/>
              <w:autoSpaceDN w:val="0"/>
              <w:adjustRightInd w:val="0"/>
              <w:ind w:left="441" w:right="190" w:firstLine="540"/>
              <w:jc w:val="both"/>
              <w:outlineLvl w:val="0"/>
              <w:rPr>
                <w:bCs/>
                <w:sz w:val="28"/>
                <w:szCs w:val="28"/>
              </w:rPr>
            </w:pPr>
            <w:r>
              <w:rPr>
                <w:bCs/>
                <w:sz w:val="28"/>
                <w:szCs w:val="28"/>
              </w:rPr>
              <w:t>Также законодателем предусмотрена такая мера воздейс</w:t>
            </w:r>
            <w:bookmarkStart w:id="0" w:name="_GoBack"/>
            <w:bookmarkEnd w:id="0"/>
            <w:r>
              <w:rPr>
                <w:bCs/>
                <w:sz w:val="28"/>
                <w:szCs w:val="28"/>
              </w:rPr>
              <w:t>твия на неплательщиков предоставленных услуг, как выселение.</w:t>
            </w:r>
          </w:p>
          <w:p w:rsidR="00D03B3D" w:rsidRDefault="00D03B3D" w:rsidP="00D03B3D">
            <w:pPr>
              <w:autoSpaceDE w:val="0"/>
              <w:autoSpaceDN w:val="0"/>
              <w:adjustRightInd w:val="0"/>
              <w:ind w:left="441" w:right="190" w:firstLine="540"/>
              <w:jc w:val="both"/>
              <w:outlineLvl w:val="0"/>
              <w:rPr>
                <w:sz w:val="28"/>
                <w:szCs w:val="28"/>
              </w:rPr>
            </w:pPr>
            <w:r>
              <w:rPr>
                <w:bCs/>
                <w:sz w:val="28"/>
                <w:szCs w:val="28"/>
              </w:rPr>
              <w:t>Так, в соответствии со ст. 90</w:t>
            </w:r>
            <w:r>
              <w:rPr>
                <w:sz w:val="28"/>
                <w:szCs w:val="28"/>
              </w:rPr>
              <w:t xml:space="preserve"> Жилищного кодекса Российской </w:t>
            </w:r>
            <w:proofErr w:type="gramStart"/>
            <w:r>
              <w:rPr>
                <w:sz w:val="28"/>
                <w:szCs w:val="28"/>
              </w:rPr>
              <w:t>Федерации</w:t>
            </w:r>
            <w:proofErr w:type="gramEnd"/>
            <w:r>
              <w:rPr>
                <w:sz w:val="28"/>
                <w:szCs w:val="28"/>
              </w:rPr>
              <w:t xml:space="preserve"> если наниматель и проживающие совместно с ним члены его семьи в течение более шести месяцев без </w:t>
            </w:r>
            <w:hyperlink r:id="rId5" w:history="1">
              <w:r>
                <w:rPr>
                  <w:rStyle w:val="a3"/>
                  <w:color w:val="auto"/>
                  <w:sz w:val="28"/>
                  <w:szCs w:val="28"/>
                  <w:u w:val="none"/>
                </w:rPr>
                <w:t>уважительных причин</w:t>
              </w:r>
            </w:hyperlink>
            <w:r>
              <w:rPr>
                <w:sz w:val="28"/>
                <w:szCs w:val="28"/>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03B3D" w:rsidRDefault="00D03B3D" w:rsidP="00D03B3D">
            <w:pPr>
              <w:autoSpaceDE w:val="0"/>
              <w:autoSpaceDN w:val="0"/>
              <w:adjustRightInd w:val="0"/>
              <w:ind w:left="441" w:right="190"/>
              <w:jc w:val="both"/>
              <w:outlineLvl w:val="0"/>
              <w:rPr>
                <w:sz w:val="28"/>
                <w:szCs w:val="28"/>
              </w:rPr>
            </w:pPr>
          </w:p>
          <w:p w:rsidR="00D03B3D" w:rsidRDefault="00D03B3D" w:rsidP="00D03B3D">
            <w:pPr>
              <w:autoSpaceDE w:val="0"/>
              <w:autoSpaceDN w:val="0"/>
              <w:adjustRightInd w:val="0"/>
              <w:ind w:left="441" w:right="190"/>
              <w:jc w:val="both"/>
              <w:outlineLvl w:val="0"/>
              <w:rPr>
                <w:sz w:val="28"/>
                <w:szCs w:val="28"/>
              </w:rPr>
            </w:pPr>
          </w:p>
          <w:p w:rsidR="00D03B3D" w:rsidRDefault="00D03B3D" w:rsidP="00D03B3D">
            <w:pPr>
              <w:autoSpaceDE w:val="0"/>
              <w:autoSpaceDN w:val="0"/>
              <w:adjustRightInd w:val="0"/>
              <w:spacing w:line="240" w:lineRule="exact"/>
              <w:ind w:left="441" w:right="190"/>
              <w:jc w:val="both"/>
              <w:outlineLvl w:val="0"/>
              <w:rPr>
                <w:sz w:val="28"/>
                <w:szCs w:val="28"/>
              </w:rPr>
            </w:pPr>
            <w:r>
              <w:rPr>
                <w:sz w:val="28"/>
                <w:szCs w:val="28"/>
              </w:rPr>
              <w:t xml:space="preserve">Помощник прокурора </w:t>
            </w:r>
          </w:p>
          <w:p w:rsidR="00D03B3D" w:rsidRDefault="00D03B3D" w:rsidP="00D03B3D">
            <w:pPr>
              <w:autoSpaceDE w:val="0"/>
              <w:autoSpaceDN w:val="0"/>
              <w:adjustRightInd w:val="0"/>
              <w:spacing w:line="240" w:lineRule="exact"/>
              <w:ind w:left="441" w:right="190"/>
              <w:jc w:val="both"/>
              <w:outlineLvl w:val="0"/>
              <w:rPr>
                <w:sz w:val="28"/>
                <w:szCs w:val="28"/>
              </w:rPr>
            </w:pPr>
          </w:p>
          <w:p w:rsidR="00D03B3D" w:rsidRDefault="00D03B3D" w:rsidP="00D03B3D">
            <w:pPr>
              <w:autoSpaceDE w:val="0"/>
              <w:autoSpaceDN w:val="0"/>
              <w:adjustRightInd w:val="0"/>
              <w:spacing w:line="240" w:lineRule="exact"/>
              <w:ind w:left="441" w:right="190"/>
              <w:jc w:val="both"/>
              <w:outlineLvl w:val="0"/>
              <w:rPr>
                <w:sz w:val="28"/>
                <w:szCs w:val="28"/>
              </w:rPr>
            </w:pPr>
            <w:r>
              <w:rPr>
                <w:sz w:val="28"/>
                <w:szCs w:val="28"/>
              </w:rPr>
              <w:t xml:space="preserve">юрист 2 класса                                                                       </w:t>
            </w:r>
            <w:proofErr w:type="spellStart"/>
            <w:r>
              <w:rPr>
                <w:sz w:val="28"/>
                <w:szCs w:val="28"/>
              </w:rPr>
              <w:t>Л.В</w:t>
            </w:r>
            <w:proofErr w:type="spellEnd"/>
            <w:r>
              <w:rPr>
                <w:sz w:val="28"/>
                <w:szCs w:val="28"/>
              </w:rPr>
              <w:t>. Красникова</w:t>
            </w:r>
          </w:p>
          <w:p w:rsidR="00D03B3D" w:rsidRDefault="00D03B3D" w:rsidP="00D03B3D">
            <w:pPr>
              <w:spacing w:line="240" w:lineRule="exact"/>
              <w:ind w:left="441"/>
              <w:rPr>
                <w:sz w:val="28"/>
                <w:szCs w:val="28"/>
              </w:rPr>
            </w:pPr>
          </w:p>
        </w:tc>
      </w:tr>
    </w:tbl>
    <w:p w:rsidR="00167D62" w:rsidRDefault="00167D62"/>
    <w:sectPr w:rsidR="00167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07"/>
    <w:rsid w:val="00167D62"/>
    <w:rsid w:val="002E7507"/>
    <w:rsid w:val="00D03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3B3D"/>
    <w:rPr>
      <w:color w:val="0000FF" w:themeColor="hyperlink"/>
      <w:u w:val="single"/>
    </w:rPr>
  </w:style>
  <w:style w:type="paragraph" w:customStyle="1" w:styleId="ListParagraph">
    <w:name w:val="List Paragraph"/>
    <w:basedOn w:val="a"/>
    <w:rsid w:val="00D03B3D"/>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3B3D"/>
    <w:rPr>
      <w:color w:val="0000FF" w:themeColor="hyperlink"/>
      <w:u w:val="single"/>
    </w:rPr>
  </w:style>
  <w:style w:type="paragraph" w:customStyle="1" w:styleId="ListParagraph">
    <w:name w:val="List Paragraph"/>
    <w:basedOn w:val="a"/>
    <w:rsid w:val="00D03B3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A329822B281ACFAE79893FB514F19780414C8A8D84F2053F5D9B98465F63EF42CCF949ECB942By8Y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2018-05-22T07:10:00Z</dcterms:created>
  <dcterms:modified xsi:type="dcterms:W3CDTF">2018-05-22T07:14:00Z</dcterms:modified>
</cp:coreProperties>
</file>